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59E" w:rsidRDefault="00EB359E" w:rsidP="00EB359E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 w:bidi="ar-SA"/>
        </w:rPr>
        <w:t>Уважаемые депутаты, приглашенные и присутствующие граждане пос. Стодолище и поселения.</w:t>
      </w:r>
    </w:p>
    <w:p w:rsidR="00EB359E" w:rsidRDefault="00EB359E" w:rsidP="00EB359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Отчет по итогам работы за 2016 год я хотел бы начать с самых значимых  и проблемных вопросов, которые необходимо было решать, однако в силу объективных причин, далеко независящих от действий администрации, они спонтанно передвинулись на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полугодие текущего года. Это в первую очередь сдача объекта по газификации жилых домов по ул. Советская, Пушкина и Первомайская п. Стодолище. Выигравший аукцион по строительству объекта Брянская компания ООО «ОРТЭМ» полностью завершила работы до 01.01.2017 года. Проложено 5743 метра сетей газопровода, освоено более 6,8 млн. рублей, к фасадам 60 домов  наших жителей подведены трубы газопровода для врезки и подачи газа. Однако по причинам, на мой взгляд, бюрократических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препонов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сдача объекта в эксплуатацию затянулось почти на 3 месяца. Затруднительная но                                                                                                                                                                                                                                     все таки ситуация разрешилась в положительную сторону и сегодня есть четкое понимание, что до 1 мая текущего года жители изъявившие получить голубое топливо в своих домах и  подготовившие все для этого будут с газом.</w:t>
      </w:r>
    </w:p>
    <w:p w:rsidR="00EB359E" w:rsidRDefault="00EB359E" w:rsidP="00EB359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Должен заметить, что с учетом сдачи в 2015 году 9,7 км газопровода в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Шанталово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поселение практически на 100% газифицировано, а это считаю большая победа.  </w:t>
      </w:r>
    </w:p>
    <w:p w:rsidR="00EB359E" w:rsidRDefault="00EB359E" w:rsidP="00EB359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Если со строительством газопровода мы задачу решаем успешно, то второй объект, а это капитальный ремонт котельной бани мы явно не вытянули, и на сегодняшний день ситуация в положительную  сторону не просматривается. И все это лишь потому, что по так называемому  44-ФЗ закону аукцион по строительству объекта выиграл подрядчик, у которого в организации состоит лишь один человек, это так называемый генеральный директор ООО «СП». Не буду  вдаваться в подробности происходящего, мы все это время работали над устранением ошибок допущенных подрядчиком в ходе работ и соответственно предъявляемых  к ним требованиям со стороны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з-х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Департаментов, курирующих данный вопрос. Однако воз и ныне там. Освоено 2 530 тыс. рублей, но подрядчик по вышеуказанным причинам до сих пор этих денег не получил. В случае, если до 28 апреля организационные вопросы по этой теме не разрешатся, финансирование построенного объекта может быть заморожено. Что касается ремонта здания бани: подготовлен сводный сметный расчет в сумме более 2,5 млн. рублей, сделана заявка на его финансирование.</w:t>
      </w:r>
    </w:p>
    <w:p w:rsidR="00EB359E" w:rsidRDefault="00EB359E" w:rsidP="00EB359E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Calibri" w:eastAsia="Calibri" w:hAnsi="Calibri" w:cs="Times New Roman"/>
          <w:lang w:val="ru-RU" w:bidi="ar-SA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За 2016год на заседаниях Совета депутатов было принято 9 решений о внесении изменений и дополнений в решение «О бюджете муниципального образования Стодолищенского  сельского поселения  Починковского района Смоленской области на 2016г.» все проекты решений проверены КРК (Контрольно Ревизионная Комиссия) муниципального образования «Починковский район», и рекомендованы к рассмотрению и принятию.</w:t>
      </w:r>
    </w:p>
    <w:p w:rsidR="00EB359E" w:rsidRDefault="00EB359E" w:rsidP="00EB359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В 2016г. Пенсионным фондом и Фондом Социального Страхования  были проведены  выездные проверки правильности исчисления, полноты и своевременности уплаты страховых взносов на обязательное пенсионное 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 xml:space="preserve">страхование и обязательное социальное страхование. Нарушений в ходе проверок не выявлено.  </w:t>
      </w:r>
    </w:p>
    <w:p w:rsidR="00EB359E" w:rsidRDefault="00EB359E" w:rsidP="00EB359E">
      <w:pPr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Бюджет по доходам за 2016год исполнен в размере 15 952 988руб.71коп., что составило 83,3% от годового плана поступления доходов. Из них поступил НДФЛ 1 989 136руб.96коп. что составляет 93,8% от плана, земельный налог 1 632 846руб.66коп., что составляет 73,6% от плана, налог на имущество 364 428руб.31коп. что составляет 84,6%. Общее поступление собственных доходов составило 6 189 529руб.02коп., что составляет 91,4% от годового плана. </w:t>
      </w:r>
    </w:p>
    <w:p w:rsidR="00EB359E" w:rsidRDefault="00EB359E" w:rsidP="00EB359E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Безвозмездные поступления составили 9 763 459руб.69коп. это 78,9% от годового плана. По сравнению с 2015г. доходов поступило меньше на 2 667 937руб.29коп. </w:t>
      </w:r>
    </w:p>
    <w:p w:rsidR="00EB359E" w:rsidRDefault="00EB359E" w:rsidP="00EB359E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 Расходная часть исполнена в размере 15 371 515руб.41коп., что составляет  85,4% от плана 2016г.  (меньше расходов 2015г. на сумму 3 342 283 руб.19коп.).</w:t>
      </w:r>
    </w:p>
    <w:p w:rsidR="00EB359E" w:rsidRDefault="00EB359E" w:rsidP="00EB359E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 основные виды расходов: </w:t>
      </w:r>
    </w:p>
    <w:p w:rsidR="00EB359E" w:rsidRDefault="00EB359E" w:rsidP="00EB359E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- по дорожному фонду составил 1 579 667руб.73коп.; </w:t>
      </w:r>
    </w:p>
    <w:p w:rsidR="00EB359E" w:rsidRDefault="00EB359E" w:rsidP="00EB359E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- ремонт дорог поселения; </w:t>
      </w:r>
    </w:p>
    <w:p w:rsidR="00EB359E" w:rsidRDefault="00EB359E" w:rsidP="00EB359E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- затраты по оплате уличного освещения составили 1 348 808руб.20к. из них погашена задолженность по оплате уличного освещения в сумме 706 183руб.41коп., </w:t>
      </w:r>
    </w:p>
    <w:p w:rsidR="00EB359E" w:rsidRDefault="00EB359E" w:rsidP="00EB359E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- оплата технического обслуживания составила 96 158руб.80коп.;</w:t>
      </w:r>
    </w:p>
    <w:p w:rsidR="00EB359E" w:rsidRDefault="00EB359E" w:rsidP="00EB359E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-погашена задолженность ООО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Стодолищенский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ЖЭУ» в сумме  80 382руб.68коп.; </w:t>
      </w:r>
    </w:p>
    <w:p w:rsidR="00EB359E" w:rsidRDefault="00EB359E" w:rsidP="00EB359E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- оплачен ремонт крыши бани за счет средств резервного фонда  Администрации Смоленской области в сумме 590 818руб.29коп.,так же за счет средств резервного фонда Администрации Смоленской области произведена оплата за пуско-наладочных работ газопровода 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Шанталово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в сумме 154 835руб.21 коп.</w:t>
      </w:r>
    </w:p>
    <w:p w:rsidR="00EB359E" w:rsidRDefault="00EB359E" w:rsidP="00EB359E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     По газификации улиц Пушкина, Первомайская, Советская п.Стодолище  в 2016г. по Муниципальном контракту  оплачено   6 862 538руб.82коп. из них средства  Федерального бюджета  2 694 919,0руб, областного бюджета  3 824 493,0руб. средства  местного бюджета 343 126руб.82коп..</w:t>
      </w:r>
    </w:p>
    <w:p w:rsidR="00EB359E" w:rsidRDefault="00EB359E" w:rsidP="00EB359E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  На 01.01.2017 года задолженность за выполненные работы и услуги составили в целом 2013 год 1 348 тыс. рублей, в 2014 году 260 тыс. рублей, 2015 год 1 296 тыс. рублей, 2016 год 1182 тыс. рублей,  с итогом в 4,5 млн. рублей. Все  это сложилось лишь  только потому, что проблем в поселении очень много, их надо решать, люди у нас сегодня не хотят ждать – мы идем на поводу, залезаем в долги, а собственный бюджет не позволяет рассчитываться  с поставщиками услуг. Достаточно сказать, что собственные доходы от налогов на местном уровне снизились только за 3 года и находятся в пределах 5,3 – 6,2 МРОТ.</w:t>
      </w:r>
    </w:p>
    <w:p w:rsidR="00EB359E" w:rsidRDefault="00EB359E" w:rsidP="00EB359E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Реально существующих пока предприятий и организаций сократилось до </w:t>
      </w:r>
      <w:r>
        <w:rPr>
          <w:rFonts w:ascii="Times New Roman" w:eastAsia="Calibri" w:hAnsi="Times New Roman" w:cs="Times New Roman"/>
          <w:sz w:val="28"/>
          <w:szCs w:val="28"/>
          <w:u w:val="single"/>
          <w:lang w:val="ru-RU" w:bidi="ar-S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единиц и перспектив к улучшению ситуации в данном вопросе не просматривается. </w:t>
      </w:r>
    </w:p>
    <w:p w:rsidR="00EB359E" w:rsidRDefault="00EB359E" w:rsidP="00EB359E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lastRenderedPageBreak/>
        <w:t xml:space="preserve">  С 01.01.2017 года мы вынуждено приостановили решение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хотелок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», и как нам говорят, живите по средствам. Погашаем долги по решению Арбитражных судов и решаем самые больные вопросы. В долги пытаемся не залезать. На 20.04.2017 года задолженность администрации за поставленные услуги составила 2,8 млн. рублей, то есть на 1,7 тыс. рублей смогли финансовое положение стабилизировать.</w:t>
      </w:r>
    </w:p>
    <w:p w:rsidR="00EB359E" w:rsidRDefault="00EB359E" w:rsidP="00EB359E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Должен заметить, что так называемые инвесторы Брянская кампания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Мираторг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» и ООО  «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Беркат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» получившие в аренду практически все федеральные земли, расположенные на территории поселения, в казну администрации не добавили ни копейки, а доставили только больше проблем для жителей поселения. Часть из которых приходится решать совместно с администрацией района.  </w:t>
      </w:r>
    </w:p>
    <w:p w:rsidR="00EB359E" w:rsidRDefault="00EB359E" w:rsidP="00EB359E">
      <w:pPr>
        <w:ind w:firstLine="0"/>
        <w:jc w:val="both"/>
        <w:rPr>
          <w:rFonts w:ascii="Times New Roman" w:eastAsia="Calibri" w:hAnsi="Times New Roman" w:cs="Times New Roman"/>
          <w:sz w:val="28"/>
          <w:szCs w:val="28"/>
          <w:lang w:val="ru-RU" w:bidi="ar-SA"/>
        </w:rPr>
      </w:pPr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 В 2016 году мы интенсивно занимались ремонтом дорог местного значения. Отремонтированы дороги общего пользования в п. Стодолище по улицам Рабочая, Ново–Базарная, Луговая, Мичурина, Пролетарская, Титова, пер. Базарный, Красноармейская, д.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>Будянка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ru-RU" w:bidi="ar-SA"/>
        </w:rPr>
        <w:t xml:space="preserve"> общей протяженностью 5967 км. и на сумму 1 579 667 руб. Однако в этом направлении заявок от жителей очень много и работа в текущем году будут продолжаться. </w:t>
      </w:r>
    </w:p>
    <w:p w:rsidR="00EB359E" w:rsidRDefault="00EB359E" w:rsidP="00EB359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В прошлом году мы наконец то сдвинули с мертвой точки решения вопроса по организации водоснабжения ул. Советская, Чкалова. На общем собрании жителей вышеуказанных улиц с участием администрации и руководителей 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Стодолищенский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ЖЭУ» принято решение о долевом участии по финансированию строительства данного объекта что позволило в дальнейшем  запустить скважину водозабора «МПРЭО», сделать прокол через трассу, уложить 400 метров водопровода, установить две водозаборных колонки. Все это обошлось в сумму 525 тыс. рублей, из них жители собрали 135 тыс. рублей. Уверяю, что эта работа будет в этом году продолжена. Отметить как нерядовое событие Новикова Г.Е.,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Корбушова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А.Р.,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Андреянова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Л.А.</w:t>
      </w:r>
    </w:p>
    <w:p w:rsidR="00EB359E" w:rsidRDefault="00EB359E" w:rsidP="00EB359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Жители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Будянка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благодаря нитки водопровода, построенного к очистным сооружениям, смогли подвести к своему жилью водопровод, а это 15 абонентов.</w:t>
      </w:r>
    </w:p>
    <w:p w:rsidR="00EB359E" w:rsidRDefault="00EB359E" w:rsidP="00EB359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Жители ул. Красноармейская также проделали эту работу. Большую организаторскую и практическую помощь в этом вопросе оказало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Стодолищенский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ЖЭУ» за что им люди благодарны даже с отзывами в газете «Сельская новь». </w:t>
      </w:r>
    </w:p>
    <w:p w:rsidR="00EB359E" w:rsidRDefault="00EB359E" w:rsidP="00EB359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 касается уличного освещения, в прошлом году долги  2013 года нам пришлось гасить, это 982 тыс. рублей плюс текущие расходы по содержанию уличного освещения.</w:t>
      </w:r>
    </w:p>
    <w:p w:rsidR="00EB359E" w:rsidRDefault="00EB359E" w:rsidP="00EB359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Чтобы уйти от издержек, было закуплено в достаточном количестве приборов для регулирования режимов освещения, в зависимости от времени суток. Сейчас данный вопрос находится на постоянном контроле. Срезано и убрано аварийных деревьев на общую сумму – 70 тыс. рублей.  В течение года проведены субботники по благоустройству территории поселения  тем самым значительно облагородили внешний вид поселка и близ лежащих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деревень. Активное участие в них принимали депутаты поселения, организации, учреждения, особенно хотелось поблагодарить в решение данного вопроса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Стодолищенский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ЖЭЭУ» директор Шувалов М.М., ООО «Неруд» 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Харченков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А.П., ИП «Искра» 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Боченков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А.И., заведующую детским садом Мартынову С.В., директора музыкальной школы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Игнатенкову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Л.Н., дома  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Алещену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А.Н. и их коллективы, коллектив администрации. Митинги посвященные праздникам Дню Победы, освобождению Смоленщины от немецко-фашистских захватчиков активно помогает организовывать наша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Стодолищенская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средняя школа директор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Данченкова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С.В.</w:t>
      </w:r>
    </w:p>
    <w:p w:rsidR="00EB359E" w:rsidRDefault="00EB359E" w:rsidP="00EB359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Совет депутатов  у нас как вы знаете состоит сегодня из 12 человек , один депутат Корнеев Е.А. повысил свой статус и стал районным депутатом, чем мы гордимся.</w:t>
      </w:r>
    </w:p>
    <w:p w:rsidR="00EB359E" w:rsidRDefault="00EB359E" w:rsidP="00EB359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 7 депутатов имеют высшее и среднее профессиональное образование. 9 депутатов члены Единой России, два – ЛДПР, 1-КПРФ.</w:t>
      </w:r>
    </w:p>
    <w:p w:rsidR="00EB359E" w:rsidRDefault="00EB359E" w:rsidP="00EB359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Проведено 12 заседаний Совета, на которых рассматривались практически  все вопросы жизнедеятельности по улучшению социально экономического состояния поселения, есть конечно и положительные сдвиги, но на мой взгляд, работу Совета надо улучшать как по качеству, так по результативности, в чем я и вижу особое направление в дальнейшей работе. Надо откровенно сказать, что отдельные депутаты усматривают статус депутата своего округа не в решении вопросов, которые ставят перед ними жители, а в постановке их перед администрацией для рассмотрения. Конечно, важно знать проблемы, но надо сделать и самим хотя бы что-то. </w:t>
      </w:r>
    </w:p>
    <w:p w:rsidR="00EB359E" w:rsidRDefault="00EB359E" w:rsidP="00EB359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Издано 56 решений Совета депутатов, 81 постановление, утверждено 5 Положений и 5 Порядков. </w:t>
      </w:r>
    </w:p>
    <w:p w:rsidR="00EB359E" w:rsidRDefault="00EB359E" w:rsidP="00EB35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 xml:space="preserve">В 2016 году как всегда основное внимание уделялось работе с населением. Подача гражданами в органы местного самоуправления письменных и устных обращений, жалоб - это важнейшее средство реализации их прав и законных интересов, возможность воздействовать на принятие решений на местном уровне. Для власти – это средство обратной связи, позволяющее выявить проблемы, наметить пути их разрешения и способствовать, таким образом, улучшению жизни в поселении. </w:t>
      </w:r>
    </w:p>
    <w:p w:rsidR="00EB359E" w:rsidRDefault="00EB359E" w:rsidP="00EB35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val="ru-RU" w:eastAsia="ru-RU" w:bidi="ar-SA"/>
        </w:rPr>
        <w:t>Прием граждан по личным вопросам осуществлялся Главой сельского поселения ежедневно с 09.00 до 13.00 часов. На личный прием в 2016 году обратилось более 80 человек, поступило письменных обращений 151, что на 19 обращений больше по сравнению с 2015 годом. В своей работе мы стремились к тому, чтобы ни одно обращение не осталось без внимания. Все заявления, жалобы и обращения были рассмотрены своевременно и по всем даны ответы и разъяснения.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</w:t>
      </w:r>
    </w:p>
    <w:p w:rsidR="00EB359E" w:rsidRDefault="00EB359E" w:rsidP="00EB359E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Наиболее активными помощниками администрации в решении повседневных проблем хочу назвать в первую очередь Гончарова А.А.,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Фомченкова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В.А., Коваленко П.И.,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Боченкова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А.И.,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Купцову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А.И.</w:t>
      </w:r>
    </w:p>
    <w:p w:rsidR="00EB359E" w:rsidRDefault="00EB359E" w:rsidP="00EB35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Прокуратурой района вынесено 7 протестов и 15 представлений, по результатам их рассмотрения проделана определенная работа с выводами.                   </w:t>
      </w:r>
    </w:p>
    <w:p w:rsidR="00EB359E" w:rsidRDefault="00EB359E" w:rsidP="00EB359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О работе постоянных комиссий при Совете депутатов поселения: работает с полной нагрузкой и соответственно с результатами только жилищная комиссия, которую возглавляет не депутат, а ведущий специалист администрации. </w:t>
      </w:r>
    </w:p>
    <w:p w:rsidR="00EB359E" w:rsidRDefault="00EB359E" w:rsidP="00EB359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Комиссия по благоустройству и земельным вопросам Киселев А.М. практически не работает, хотя критика в адрес поступала, но видимо не достаточно. </w:t>
      </w:r>
    </w:p>
    <w:p w:rsidR="00EB359E" w:rsidRDefault="00EB359E" w:rsidP="00EB359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Жилищная комиссия за 2016 год провела 5 заседаний на которых решались вопросы о постановке на учет граждан в качестве нуждающихся в жилом помещении, о распределении жилых помещений, находящихся в муниципальной собственности среди очередников нуждающихся в улучшении жилищных условий, о принятие мер к жильцам помещений находящегося на балансе администрации Стодолищенского поселения по образовавшейся задолженности. На учет поставлено 5 семей из которых одна семья идет по программе молодая семья, остальные поставлены в качестве нуждающихся в жилом помещении.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Стодолищенском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сельском поселении проживает 28 семей имеющих 3-х и более детей, так же имеется одна семья которая значится социально-опасной.</w:t>
      </w:r>
    </w:p>
    <w:p w:rsidR="00EB359E" w:rsidRDefault="00EB359E" w:rsidP="00EB359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Комиссия по бюджету и финансам которую возглавляет депутат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Алещена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А.Н. работает может быть и не в полную силу, но основные вопросы бюджета 2017 года ею рассмотрены.</w:t>
      </w:r>
    </w:p>
    <w:p w:rsidR="00EB359E" w:rsidRDefault="00EB359E" w:rsidP="00EB359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Что касается демографической ситуации поселения, то она представляется следующая. По состоянию на 01.01.2017 года численность жителей составила 3864 чел., в том числе в п. Стодолище 2938 чел., что в сравнении с уровнем 2015 года меньше на 206 чел. и на 139 чел., а если взять данные 2009 года, то они вообще не утешительные  4631 чел. (на  767 чел меньше), 3379 чел. (на 441 чел.). Численность населения в поселении резко сокращается, в 2016 году умерло 97 чел., а за последние 5 лет эта цифра должна заставить задуматься каждого 411 чел. Родилось в 2015 году – 23 чел. в 2016 году и того меньше 19 детишек. </w:t>
      </w:r>
    </w:p>
    <w:p w:rsidR="00EB359E" w:rsidRDefault="00EB359E" w:rsidP="00EB359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ЛПХ жителей поселения представлены следующими показателями КРС – 120 гол.  в том числе коров – 100 гол., что к уровню 2015 года составило 112 и 101 голова, свиней 29 голов, овец и коз 104 головы. </w:t>
      </w:r>
    </w:p>
    <w:p w:rsidR="00EB359E" w:rsidRDefault="00EB359E" w:rsidP="00EB35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Одним из направлений работы Администрации является работа по распоряжению и управлению земельными ресурсами. За отчетный период заключено 5 договоров аренды и 4 договора купли-продажи земельных участков.</w:t>
      </w:r>
    </w:p>
    <w:p w:rsidR="00EB359E" w:rsidRDefault="00EB359E" w:rsidP="00EB35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Площади земельных участков зарегистрированных в личной собственности резко сократилась, по причине того, что люди массово отказались от тех земельных участков, которыми их наградили ранее не по конкретным привязанным земельным участкам, а тупо по адресу проживания. </w:t>
      </w:r>
    </w:p>
    <w:p w:rsidR="00EB359E" w:rsidRDefault="00EB359E" w:rsidP="00EB35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Первичный воинский учет граждан, проживающих на территории поселения осуществляется в администрации. На учете состоят 847 граждан прибывающих в запасе, в том числе 255 призывников. Ежемесячно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предоставляются в военный комиссариат сведения об изменениях в учетных данных военнообязанных, проводится работа с призывниками и т.д.</w:t>
      </w:r>
    </w:p>
    <w:p w:rsidR="00EB359E" w:rsidRDefault="00EB359E" w:rsidP="00EB359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В 2016 году областным военным комиссариатом работа по проверке осуществления первичного воинского учета оценена как удовлетворительная.</w:t>
      </w:r>
    </w:p>
    <w:p w:rsidR="00EB359E" w:rsidRDefault="00EB359E" w:rsidP="00EB359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В фестивале спортивных игр среди поселений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Стодолищенское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сельское поселение заняло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III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место с вручением Почетной грамоты и кубка. Отдельные участники награждались именными подарками. Хочется поблагодарить за активное участие в этой работе учителей физкультуры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Стодолищенской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средней школы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Фомченкова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Андрея Никифоровича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Юрченкова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Сергея Юрьевича не без участия директора школы, депутата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Данченковой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С.В. , которая всегда идет навстречу  при решении проблемных вопросов.</w:t>
      </w:r>
    </w:p>
    <w:p w:rsidR="00EB359E" w:rsidRDefault="00EB359E" w:rsidP="00EB359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В честь наших ребят земляков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Лозбинева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Сергея Викторовича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Корнеенкова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Петра Петровича, отдавших свою жизнь при исполнении интернационального долга в Афганистане состоялся митинг с установкой памятной мемориальной доски на фасаде здания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Стодолищенской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средней школы.</w:t>
      </w:r>
    </w:p>
    <w:p w:rsidR="00EB359E" w:rsidRDefault="00EB359E" w:rsidP="00EB359E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С приходом на работу в администрацию поселения молодых и перспективных кадров улучшилось повседневное обозрение жизнедеятельности, социально экономического положения в размещенных новостях на официальном сайте администрации, хотя работы в этом плане еще предостаточно. </w:t>
      </w:r>
    </w:p>
    <w:p w:rsidR="00EB359E" w:rsidRDefault="00EB359E" w:rsidP="00EB359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Не прекращалась работа по приватизации муниципального жилья. За 2016 год было приватизировано 378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 w:bidi="ar-S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муниципального жилья. На 01.01.2017 г. общая площадь жилого фонда муниципального образования составила 113,5 тыс.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 w:bidi="ar-S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, из них </w:t>
      </w:r>
    </w:p>
    <w:p w:rsidR="00EB359E" w:rsidRDefault="00EB359E" w:rsidP="00EB359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приватизированный жилой фонд составляет 71,38 тыс.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 w:bidi="ar-SA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или 62,9% от всего жилищного фонда, </w:t>
      </w:r>
    </w:p>
    <w:p w:rsidR="00EB359E" w:rsidRDefault="00EB359E" w:rsidP="00EB359E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муниципальный фонд – 42,1 тыс.м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val="ru-RU" w:eastAsia="ru-RU" w:bidi="ar-SA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 xml:space="preserve"> или 37,1 % от всего жилищного фонда. </w:t>
      </w:r>
    </w:p>
    <w:p w:rsidR="00EB359E" w:rsidRDefault="00EB359E" w:rsidP="00EB359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Основной задачей в сфере управления муниципальным имуществом является создание условий для эффективного использования муниципального имущества.</w:t>
      </w:r>
    </w:p>
    <w:p w:rsidR="00EB359E" w:rsidRDefault="00EB359E" w:rsidP="00EB35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По состоянию на 1 января 2017 года в реестре муниципального имущества учтено 267 объектов недвижимого имущества, из них 40 объектов коммунальной инфраструктуры.</w:t>
      </w:r>
    </w:p>
    <w:p w:rsidR="00EB359E" w:rsidRDefault="00EB359E" w:rsidP="00EB35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 2016 год заключено 3 договора аренды на общую сумму 34 099,8 руб., и 5 договоров безвозмездного пользования.</w:t>
      </w:r>
    </w:p>
    <w:p w:rsidR="00EB359E" w:rsidRDefault="00EB359E" w:rsidP="00EB359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Оформлено право собственности на 14 объектов недвижимости. </w:t>
      </w:r>
    </w:p>
    <w:p w:rsidR="00EB359E" w:rsidRDefault="00EB359E" w:rsidP="00EB359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Проблемными остаются вопросы со сбором и вывозом ТБО, организованной по возможности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Стодолищенский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ЖЭУ». К сожалению решением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Росприроднадзора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закрыта свалка, расположенная в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Прилеповка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что внесло массу проблем с этим в комплексом работ. Растет количество несанкционированных свалок. Жители неохотно заключают договора на сбор и вывоз ТБО. Всего заключило 1213 абонентов из 1500,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>организаций заключили 23 из 39. Для того, чтобы упорядочить решение этого вопроса, необходима техника и мусорные контейнера в количестве 104 единиц на сумму 468000 руб. и обустроенные мусорные площадки примерно еще на сумму 200 тыс. рублей. Все это требует затрат, финансирование которых местный бюджет не позволяет.</w:t>
      </w:r>
    </w:p>
    <w:p w:rsidR="00EB359E" w:rsidRDefault="00EB359E" w:rsidP="00EB359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 До сих пор нет возможности возобновить работу очистных сооружений  в первую очередь из-за высокой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затратности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их эксплуатации. Попытки доказать уменьшить тарифы на электроэнергию не приводят к положительному результату. А если работать по тарифам, которые навязываются, население не выдержит нагрузку по их оплате. На сегодняшний день вопрос остается на рассмотрении. </w:t>
      </w:r>
    </w:p>
    <w:p w:rsidR="00EB359E" w:rsidRDefault="00EB359E" w:rsidP="00EB359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На территории муниципального образования имеется два Дома культуры в п. Стодолище и д.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Торчиловка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Традиционно население охотно посещает все проводимые мероприятия.</w:t>
      </w:r>
    </w:p>
    <w:p w:rsidR="00EB359E" w:rsidRDefault="00EB359E" w:rsidP="00EB359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За 2016 год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Стодолищенским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СДК было проведено 198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мероприятий, их посетило 6485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val="ru-RU" w:eastAsia="ru-RU" w:bidi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человека, 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Торчиловском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СДК проведено 174 мероприятия, которые посетила 1885 человек. Наиболее значимыми из них стали:</w:t>
      </w:r>
    </w:p>
    <w:p w:rsidR="00EB359E" w:rsidRDefault="00EB359E" w:rsidP="00EB359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концерт «Рождественские встречи»; народное гулянье «Здравствуй гостьюшка дорогая, наша масленица годовая»; праздник посёлка «О той земле, где я родился» и митинг «Свеча памяти».</w:t>
      </w:r>
    </w:p>
    <w:p w:rsidR="00EB359E" w:rsidRDefault="00EB359E" w:rsidP="00EB359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Также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Стодолищенском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СДК действует 16 различных кружков и клубов по интересам, при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>Торчиловском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ru-RU" w:eastAsia="ru-RU" w:bidi="ar-SA"/>
        </w:rPr>
        <w:t xml:space="preserve"> СДК действуют 6 кружков и клубов по интересам.</w:t>
      </w:r>
    </w:p>
    <w:p w:rsidR="00EB359E" w:rsidRDefault="00EB359E" w:rsidP="00EB359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 w:bidi="ar-SA"/>
        </w:rPr>
        <w:t>На территории поселения имеется библиотека. При библиотеке совместно с Домом культуры организованы клубы по интересам.</w:t>
      </w:r>
    </w:p>
    <w:p w:rsidR="00EB359E" w:rsidRDefault="00EB359E" w:rsidP="00EB359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Что касается Дома культуры, есть обещания вышестоящих органов, об организации ремонта здания. Будем надеяться, что они будут выполнены.</w:t>
      </w:r>
    </w:p>
    <w:p w:rsidR="00EB359E" w:rsidRDefault="00EB359E" w:rsidP="00EB359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Также на территории муниципального образования имеется МБОУДОД «Детская музыкальная школа п. Стодолище». Учащиеся школы регулярно принимают участие в выставках работ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детского-художественного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творчества, художественных ремесел, участвуют в различных музыкальных концертах, занимая почетные места.</w:t>
      </w:r>
    </w:p>
    <w:p w:rsidR="00EB359E" w:rsidRDefault="00EB359E" w:rsidP="00EB359E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По итогам работы 2016 года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Стодолищенская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обособленное подразделение МБУДО «Детская школа искусств Починковского района» заняла 1 место по Смоленской области и получила гранд в размере 100 тыс.руб.</w:t>
      </w:r>
    </w:p>
    <w:p w:rsidR="00EB359E" w:rsidRDefault="00EB359E" w:rsidP="00EB359E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Отдельно хочется выделить преподавателя художественного отделения Казакову Инну Викторовну, которая была награждена Благодарственным письмом Смоленской Областной Думы по итогам работы за 2016 год и учащуюся Лазареву Полину – победителя областного конкурса «Юные таланты Смоленщины», которая стала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степендиантом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, а так же работника Администрации Стодолищенского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>Корбушову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Антонину Романовну, которая награждена почетной грамотой Совета Депутатов муниципального образования «Починковский район» Смоленской области.</w:t>
      </w:r>
    </w:p>
    <w:p w:rsidR="00EB359E" w:rsidRDefault="00EB359E" w:rsidP="00EB359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lastRenderedPageBreak/>
        <w:t xml:space="preserve">   В целом считаю, что в 2016 году администрацией поселения, Советом депутатов проделана определенная работа по улучшению социально экономического развития поселения, есть много проблем, нерешенных вопросов – мы их знаем и видим пути по их реализации. Конечно, есть недочеты, не доработки, мы их тоже знаем и пытаемся исключить их в своей работе.</w:t>
      </w:r>
    </w:p>
    <w:p w:rsidR="00EB359E" w:rsidRDefault="00EB359E" w:rsidP="00EB359E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  <w:t xml:space="preserve">  В заключение хочу заверить депутатов Совета депутатов, жителей поселения, что есть силы, возможности и уверенность в положительной тенденции по успешному социально экономическому развитию поселения в 2017 году и в дальнейшем.</w:t>
      </w:r>
    </w:p>
    <w:p w:rsidR="00EB359E" w:rsidRDefault="00EB359E" w:rsidP="00EB359E">
      <w:pPr>
        <w:ind w:firstLine="0"/>
        <w:rPr>
          <w:rFonts w:ascii="Times New Roman" w:eastAsia="Times New Roman" w:hAnsi="Times New Roman" w:cs="Times New Roman"/>
          <w:sz w:val="28"/>
          <w:szCs w:val="28"/>
          <w:lang w:val="ru-RU" w:eastAsia="ru-RU" w:bidi="ar-SA"/>
        </w:rPr>
      </w:pPr>
    </w:p>
    <w:p w:rsidR="0099646C" w:rsidRPr="00EB359E" w:rsidRDefault="0099646C">
      <w:pPr>
        <w:rPr>
          <w:lang w:val="ru-RU"/>
        </w:rPr>
      </w:pPr>
    </w:p>
    <w:sectPr w:rsidR="0099646C" w:rsidRPr="00EB359E" w:rsidSect="00996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EB359E"/>
    <w:rsid w:val="000452B8"/>
    <w:rsid w:val="00120AD6"/>
    <w:rsid w:val="00135755"/>
    <w:rsid w:val="005200DC"/>
    <w:rsid w:val="00552086"/>
    <w:rsid w:val="0099646C"/>
    <w:rsid w:val="00B030AD"/>
    <w:rsid w:val="00C42DE7"/>
    <w:rsid w:val="00DB73AC"/>
    <w:rsid w:val="00E83339"/>
    <w:rsid w:val="00EB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59E"/>
  </w:style>
  <w:style w:type="paragraph" w:styleId="1">
    <w:name w:val="heading 1"/>
    <w:basedOn w:val="a"/>
    <w:next w:val="a"/>
    <w:link w:val="10"/>
    <w:uiPriority w:val="9"/>
    <w:qFormat/>
    <w:rsid w:val="00120AD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0AD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0AD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0AD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0AD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0AD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0AD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0AD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0AD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20A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120A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20A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120A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20A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120A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120A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20A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20A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20AD6"/>
    <w:pPr>
      <w:ind w:firstLine="0"/>
    </w:pPr>
    <w:rPr>
      <w:rFonts w:ascii="Times New Roman" w:hAnsi="Times New Roman"/>
      <w:b/>
      <w:bCs/>
      <w:sz w:val="18"/>
      <w:szCs w:val="18"/>
      <w:lang w:val="ru-RU" w:eastAsia="ru-RU" w:bidi="ar-SA"/>
    </w:rPr>
  </w:style>
  <w:style w:type="paragraph" w:styleId="a4">
    <w:name w:val="Title"/>
    <w:basedOn w:val="a"/>
    <w:next w:val="a"/>
    <w:link w:val="a5"/>
    <w:uiPriority w:val="10"/>
    <w:qFormat/>
    <w:rsid w:val="00120AD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20A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20AD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20AD6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120AD6"/>
    <w:rPr>
      <w:b/>
      <w:bCs/>
      <w:spacing w:val="0"/>
    </w:rPr>
  </w:style>
  <w:style w:type="character" w:styleId="a9">
    <w:name w:val="Emphasis"/>
    <w:uiPriority w:val="20"/>
    <w:qFormat/>
    <w:rsid w:val="00120AD6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120AD6"/>
    <w:pPr>
      <w:ind w:firstLine="0"/>
    </w:pPr>
    <w:rPr>
      <w:rFonts w:ascii="Times New Roman" w:hAnsi="Times New Roman"/>
      <w:sz w:val="20"/>
      <w:szCs w:val="20"/>
      <w:lang w:val="ru-RU" w:eastAsia="ru-RU" w:bidi="ar-SA"/>
    </w:rPr>
  </w:style>
  <w:style w:type="character" w:customStyle="1" w:styleId="ab">
    <w:name w:val="Без интервала Знак"/>
    <w:basedOn w:val="a0"/>
    <w:link w:val="aa"/>
    <w:uiPriority w:val="1"/>
    <w:rsid w:val="00120AD6"/>
    <w:rPr>
      <w:rFonts w:ascii="Times New Roman" w:hAnsi="Times New Roman"/>
      <w:sz w:val="20"/>
      <w:szCs w:val="20"/>
      <w:lang w:val="ru-RU" w:eastAsia="ru-RU" w:bidi="ar-SA"/>
    </w:rPr>
  </w:style>
  <w:style w:type="paragraph" w:styleId="ac">
    <w:name w:val="List Paragraph"/>
    <w:basedOn w:val="a"/>
    <w:uiPriority w:val="34"/>
    <w:qFormat/>
    <w:rsid w:val="00120AD6"/>
    <w:pPr>
      <w:ind w:left="720" w:firstLine="0"/>
      <w:contextualSpacing/>
    </w:pPr>
    <w:rPr>
      <w:rFonts w:ascii="Times New Roman" w:hAnsi="Times New Roman"/>
      <w:sz w:val="20"/>
      <w:szCs w:val="20"/>
      <w:lang w:val="ru-RU" w:eastAsia="ru-RU" w:bidi="ar-SA"/>
    </w:rPr>
  </w:style>
  <w:style w:type="paragraph" w:styleId="21">
    <w:name w:val="Quote"/>
    <w:basedOn w:val="a"/>
    <w:next w:val="a"/>
    <w:link w:val="22"/>
    <w:uiPriority w:val="29"/>
    <w:qFormat/>
    <w:rsid w:val="00120AD6"/>
    <w:pPr>
      <w:ind w:firstLine="0"/>
    </w:pPr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20A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120A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 w:firstLine="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20A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120AD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120AD6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120AD6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120AD6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120AD6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120AD6"/>
    <w:pPr>
      <w:outlineLvl w:val="9"/>
    </w:pPr>
    <w:rPr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6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2967</Words>
  <Characters>16918</Characters>
  <Application>Microsoft Office Word</Application>
  <DocSecurity>0</DocSecurity>
  <Lines>140</Lines>
  <Paragraphs>39</Paragraphs>
  <ScaleCrop>false</ScaleCrop>
  <Company/>
  <LinksUpToDate>false</LinksUpToDate>
  <CharactersWithSpaces>19846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2018-03-02T11:26:00Z</dcterms:created>
  <dcterms:modified xsi:type="dcterms:W3CDTF">2018-03-02T11:26:00Z</dcterms:modified>
</cp:coreProperties>
</file>